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FF94" w14:textId="39BF11C1" w:rsidR="00151D76" w:rsidRPr="009E7843" w:rsidRDefault="00151D76" w:rsidP="00151D76">
      <w:pPr>
        <w:pStyle w:val="NormalWeb"/>
        <w:shd w:val="clear" w:color="auto" w:fill="FFFFFF"/>
        <w:spacing w:before="120" w:beforeAutospacing="0" w:after="120" w:afterAutospacing="0"/>
        <w:jc w:val="both"/>
        <w:rPr>
          <w:rFonts w:ascii="Palatino Linotype" w:hAnsi="Palatino Linotype"/>
          <w:b/>
          <w:color w:val="222222"/>
          <w:sz w:val="32"/>
          <w:szCs w:val="32"/>
        </w:rPr>
      </w:pPr>
      <w:r w:rsidRPr="009E7843">
        <w:rPr>
          <w:rFonts w:ascii="Palatino Linotype" w:hAnsi="Palatino Linotype"/>
          <w:b/>
          <w:color w:val="222222"/>
          <w:sz w:val="32"/>
          <w:szCs w:val="32"/>
        </w:rPr>
        <w:t>St. Patrick’s Day</w:t>
      </w:r>
    </w:p>
    <w:p w14:paraId="42101753" w14:textId="3EBA8079" w:rsidR="00151D76"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rPr>
      </w:pPr>
      <w:r w:rsidRPr="009E7843">
        <w:rPr>
          <w:rFonts w:ascii="Palatino Linotype" w:hAnsi="Palatino Linotype" w:cs="Arial"/>
          <w:b/>
          <w:i/>
          <w:color w:val="222222"/>
          <w:sz w:val="32"/>
          <w:szCs w:val="32"/>
          <w:shd w:val="clear" w:color="auto" w:fill="FFFFFF"/>
        </w:rPr>
        <w:t>L</w:t>
      </w:r>
      <w:r w:rsidRPr="009E7843">
        <w:rPr>
          <w:rFonts w:ascii="Palatino Linotype" w:hAnsi="Palatino Linotype" w:cs="Arial"/>
          <w:b/>
          <w:i/>
          <w:color w:val="222222"/>
          <w:sz w:val="32"/>
          <w:szCs w:val="32"/>
          <w:shd w:val="clear" w:color="auto" w:fill="FFFFFF"/>
        </w:rPr>
        <w:t>eading up to the 1870s, Irish-American identity in the United States was reworked through the shifting character of the Saint Patrick's Day rituals and features under three separate occasions: initially, in 1853 when it undertook a "spiritual rhetoric" notion, then when it became known as a "reformulated memory of an Irish past couched in terms of vengeance against Britain" to, finally, adopting a "sectarian catholic nationalism</w:t>
      </w:r>
      <w:bookmarkStart w:id="0" w:name="_GoBack"/>
      <w:bookmarkEnd w:id="0"/>
      <w:r w:rsidRPr="009E7843">
        <w:rPr>
          <w:rFonts w:ascii="Palatino Linotype" w:hAnsi="Palatino Linotype" w:cs="Arial"/>
          <w:b/>
          <w:i/>
          <w:color w:val="222222"/>
          <w:sz w:val="32"/>
          <w:szCs w:val="32"/>
          <w:shd w:val="clear" w:color="auto" w:fill="FFFFFF"/>
        </w:rPr>
        <w:t>" attitude in the 1870s and 1880s.</w:t>
      </w:r>
      <w:r w:rsidRPr="009E7843">
        <w:rPr>
          <w:rFonts w:ascii="Palatino Linotype" w:hAnsi="Palatino Linotype" w:cs="Arial"/>
          <w:b/>
          <w:i/>
          <w:color w:val="222222"/>
          <w:sz w:val="32"/>
          <w:szCs w:val="32"/>
          <w:shd w:val="clear" w:color="auto" w:fill="FFFFFF"/>
          <w:vertAlign w:val="superscript"/>
        </w:rPr>
        <w:t xml:space="preserve">  </w:t>
      </w:r>
      <w:r w:rsidRPr="009E7843">
        <w:rPr>
          <w:rFonts w:ascii="Palatino Linotype" w:hAnsi="Palatino Linotype"/>
          <w:b/>
          <w:i/>
          <w:color w:val="222222"/>
          <w:sz w:val="32"/>
          <w:szCs w:val="32"/>
        </w:rPr>
        <w:t xml:space="preserve"> </w:t>
      </w:r>
      <w:r w:rsidRPr="009E7843">
        <w:rPr>
          <w:rFonts w:ascii="Palatino Linotype" w:hAnsi="Palatino Linotype"/>
          <w:b/>
          <w:i/>
          <w:color w:val="222222"/>
          <w:sz w:val="32"/>
          <w:szCs w:val="32"/>
        </w:rPr>
        <w:t xml:space="preserve">These </w:t>
      </w:r>
      <w:r w:rsidRPr="009E7843">
        <w:rPr>
          <w:rFonts w:ascii="Palatino Linotype" w:hAnsi="Palatino Linotype"/>
          <w:b/>
          <w:i/>
          <w:color w:val="222222"/>
          <w:sz w:val="32"/>
          <w:szCs w:val="32"/>
        </w:rPr>
        <w:t xml:space="preserve">ritual practices represent the molding tools people turn to </w:t>
      </w:r>
      <w:proofErr w:type="gramStart"/>
      <w:r w:rsidRPr="009E7843">
        <w:rPr>
          <w:rFonts w:ascii="Palatino Linotype" w:hAnsi="Palatino Linotype"/>
          <w:b/>
          <w:i/>
          <w:color w:val="222222"/>
          <w:sz w:val="32"/>
          <w:szCs w:val="32"/>
        </w:rPr>
        <w:t>in order to</w:t>
      </w:r>
      <w:proofErr w:type="gramEnd"/>
      <w:r w:rsidRPr="009E7843">
        <w:rPr>
          <w:rFonts w:ascii="Palatino Linotype" w:hAnsi="Palatino Linotype"/>
          <w:b/>
          <w:i/>
          <w:color w:val="222222"/>
          <w:sz w:val="32"/>
          <w:szCs w:val="32"/>
        </w:rPr>
        <w:t xml:space="preserve"> build a national identi</w:t>
      </w:r>
      <w:r w:rsidR="006D7E72" w:rsidRPr="009E7843">
        <w:rPr>
          <w:rFonts w:ascii="Palatino Linotype" w:hAnsi="Palatino Linotype"/>
          <w:b/>
          <w:i/>
          <w:color w:val="222222"/>
          <w:sz w:val="32"/>
          <w:szCs w:val="32"/>
        </w:rPr>
        <w:t>ty.</w:t>
      </w:r>
      <w:r w:rsidR="006D7E72" w:rsidRPr="009E7843">
        <w:rPr>
          <w:rStyle w:val="FootnoteReference"/>
          <w:rFonts w:ascii="Palatino Linotype" w:hAnsi="Palatino Linotype"/>
          <w:b/>
          <w:i/>
          <w:color w:val="222222"/>
          <w:sz w:val="32"/>
          <w:szCs w:val="32"/>
        </w:rPr>
        <w:footnoteReference w:id="1"/>
      </w:r>
      <w:r w:rsidR="006D7E72" w:rsidRPr="009E7843">
        <w:rPr>
          <w:rFonts w:ascii="Palatino Linotype" w:hAnsi="Palatino Linotype"/>
          <w:b/>
          <w:i/>
          <w:color w:val="222222"/>
          <w:sz w:val="32"/>
          <w:szCs w:val="32"/>
        </w:rPr>
        <w:t xml:space="preserve"> </w:t>
      </w:r>
      <w:r w:rsidRPr="009E7843">
        <w:rPr>
          <w:rFonts w:ascii="Palatino Linotype" w:hAnsi="Palatino Linotype"/>
          <w:color w:val="222222"/>
          <w:sz w:val="32"/>
          <w:szCs w:val="32"/>
        </w:rPr>
        <w:t>Furthermore, incorporating "the analysis of commemorative rituals" becomes a valuable element "in the context of broader historical studies" as such analysis reveals much about the collective conscience of the Irish-American community</w:t>
      </w:r>
      <w:r w:rsidRPr="009E7843">
        <w:rPr>
          <w:rFonts w:ascii="Palatino Linotype" w:hAnsi="Palatino Linotype"/>
          <w:color w:val="222222"/>
          <w:sz w:val="32"/>
          <w:szCs w:val="32"/>
        </w:rPr>
        <w:t>.</w:t>
      </w:r>
    </w:p>
    <w:p w14:paraId="1F117C36" w14:textId="77777777" w:rsidR="00151D76"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rPr>
      </w:pPr>
    </w:p>
    <w:p w14:paraId="60E16FB4" w14:textId="62E39541" w:rsidR="00151D76"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rPr>
      </w:pPr>
      <w:r w:rsidRPr="009E7843">
        <w:rPr>
          <w:rFonts w:ascii="Palatino Linotype" w:hAnsi="Palatino Linotype"/>
          <w:color w:val="222222"/>
          <w:sz w:val="32"/>
          <w:szCs w:val="32"/>
        </w:rPr>
        <w:t xml:space="preserve">There were already numerous evidences of a national identity present in the Irish Catholic </w:t>
      </w:r>
      <w:r w:rsidRPr="009E7843">
        <w:rPr>
          <w:rFonts w:ascii="Palatino Linotype" w:hAnsi="Palatino Linotype"/>
          <w:color w:val="222222"/>
          <w:sz w:val="32"/>
          <w:szCs w:val="32"/>
        </w:rPr>
        <w:t>laboring</w:t>
      </w:r>
      <w:r w:rsidRPr="009E7843">
        <w:rPr>
          <w:rFonts w:ascii="Palatino Linotype" w:hAnsi="Palatino Linotype"/>
          <w:color w:val="222222"/>
          <w:sz w:val="32"/>
          <w:szCs w:val="32"/>
        </w:rPr>
        <w:t xml:space="preserve"> classes prior to the settlement of an Irish-Catholic community in America.</w:t>
      </w:r>
      <w:r w:rsidRPr="009E7843">
        <w:rPr>
          <w:rFonts w:ascii="Palatino Linotype" w:hAnsi="Palatino Linotype"/>
          <w:color w:val="222222"/>
          <w:sz w:val="32"/>
          <w:szCs w:val="32"/>
        </w:rPr>
        <w:t xml:space="preserve"> </w:t>
      </w:r>
      <w:r w:rsidRPr="009E7843">
        <w:rPr>
          <w:rFonts w:ascii="Palatino Linotype" w:hAnsi="Palatino Linotype"/>
          <w:color w:val="222222"/>
          <w:sz w:val="32"/>
          <w:szCs w:val="32"/>
        </w:rPr>
        <w:t xml:space="preserve">Despite the longing memory of a loved lost Ireland, </w:t>
      </w:r>
      <w:r w:rsidRPr="009E7843">
        <w:rPr>
          <w:rFonts w:ascii="Palatino Linotype" w:hAnsi="Palatino Linotype"/>
          <w:b/>
          <w:i/>
          <w:color w:val="222222"/>
          <w:sz w:val="32"/>
          <w:szCs w:val="32"/>
        </w:rPr>
        <w:t>the main factor that contributed to creating a clear "sense of group unity" in the Irish-American community really came with the hatred sentiments that were felt towards "British oppression and resistance"</w:t>
      </w:r>
      <w:r w:rsidRPr="009E7843">
        <w:rPr>
          <w:rFonts w:ascii="Palatino Linotype" w:hAnsi="Palatino Linotype"/>
          <w:color w:val="222222"/>
          <w:sz w:val="32"/>
          <w:szCs w:val="32"/>
        </w:rPr>
        <w:t>.</w:t>
      </w:r>
      <w:r w:rsidR="009E7843" w:rsidRPr="009E7843">
        <w:rPr>
          <w:rStyle w:val="FootnoteReference"/>
          <w:rFonts w:ascii="Palatino Linotype" w:hAnsi="Palatino Linotype"/>
          <w:color w:val="222222"/>
          <w:sz w:val="32"/>
          <w:szCs w:val="32"/>
        </w:rPr>
        <w:footnoteReference w:id="2"/>
      </w:r>
    </w:p>
    <w:p w14:paraId="7228779B" w14:textId="77777777" w:rsidR="00151D76"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rPr>
      </w:pPr>
    </w:p>
    <w:p w14:paraId="0388E790" w14:textId="05352A59" w:rsidR="00151D76"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rPr>
      </w:pPr>
      <w:r w:rsidRPr="009E7843">
        <w:rPr>
          <w:rFonts w:ascii="Palatino Linotype" w:hAnsi="Palatino Linotype"/>
          <w:color w:val="222222"/>
          <w:sz w:val="32"/>
          <w:szCs w:val="32"/>
        </w:rPr>
        <w:t xml:space="preserve">Furthermore, there is a turnover in perspectives towards the causes of the Great famine in the mind of the Irish-American that can be </w:t>
      </w:r>
      <w:r w:rsidRPr="009E7843">
        <w:rPr>
          <w:rFonts w:ascii="Palatino Linotype" w:hAnsi="Palatino Linotype"/>
          <w:color w:val="222222"/>
          <w:sz w:val="32"/>
          <w:szCs w:val="32"/>
        </w:rPr>
        <w:lastRenderedPageBreak/>
        <w:t xml:space="preserve">traced: one that varies from a </w:t>
      </w:r>
      <w:r w:rsidRPr="009E7843">
        <w:rPr>
          <w:rFonts w:ascii="Palatino Linotype" w:hAnsi="Palatino Linotype"/>
          <w:b/>
          <w:color w:val="222222"/>
          <w:sz w:val="32"/>
          <w:szCs w:val="32"/>
        </w:rPr>
        <w:t>"mourning religious view"</w:t>
      </w:r>
      <w:r w:rsidRPr="009E7843">
        <w:rPr>
          <w:rFonts w:ascii="Palatino Linotype" w:hAnsi="Palatino Linotype"/>
          <w:color w:val="222222"/>
          <w:sz w:val="32"/>
          <w:szCs w:val="32"/>
        </w:rPr>
        <w:t xml:space="preserve">, seen in Archbishop Hughes' sermon, to </w:t>
      </w:r>
      <w:r w:rsidRPr="009E7843">
        <w:rPr>
          <w:rFonts w:ascii="Palatino Linotype" w:hAnsi="Palatino Linotype"/>
          <w:b/>
          <w:color w:val="222222"/>
          <w:sz w:val="32"/>
          <w:szCs w:val="32"/>
        </w:rPr>
        <w:t>a perspective that shifts the blame towards the British monarchy for its indifference and greed</w:t>
      </w:r>
      <w:r w:rsidRPr="009E7843">
        <w:rPr>
          <w:rFonts w:ascii="Palatino Linotype" w:hAnsi="Palatino Linotype"/>
          <w:color w:val="222222"/>
          <w:sz w:val="32"/>
          <w:szCs w:val="32"/>
        </w:rPr>
        <w:t>, seen in Cahill's speech in 1860.</w:t>
      </w:r>
      <w:r w:rsidR="009E7843" w:rsidRPr="009E7843">
        <w:rPr>
          <w:rStyle w:val="FootnoteReference"/>
          <w:rFonts w:ascii="Palatino Linotype" w:hAnsi="Palatino Linotype"/>
          <w:color w:val="222222"/>
          <w:sz w:val="32"/>
          <w:szCs w:val="32"/>
        </w:rPr>
        <w:footnoteReference w:id="3"/>
      </w:r>
      <w:r w:rsidRPr="009E7843">
        <w:rPr>
          <w:rFonts w:ascii="Palatino Linotype" w:hAnsi="Palatino Linotype"/>
          <w:color w:val="222222"/>
          <w:sz w:val="32"/>
          <w:szCs w:val="32"/>
          <w:vertAlign w:val="superscript"/>
        </w:rPr>
        <w:t xml:space="preserve"> </w:t>
      </w:r>
      <w:r w:rsidRPr="009E7843">
        <w:rPr>
          <w:rFonts w:ascii="Palatino Linotype" w:hAnsi="Palatino Linotype"/>
          <w:color w:val="222222"/>
          <w:sz w:val="32"/>
          <w:szCs w:val="32"/>
        </w:rPr>
        <w:t xml:space="preserve"> </w:t>
      </w:r>
    </w:p>
    <w:p w14:paraId="4175E6EE" w14:textId="77777777" w:rsidR="00151D76"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rPr>
      </w:pPr>
    </w:p>
    <w:p w14:paraId="6A27BD70" w14:textId="77777777" w:rsidR="009E7843"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vertAlign w:val="superscript"/>
        </w:rPr>
      </w:pPr>
      <w:r w:rsidRPr="009E7843">
        <w:rPr>
          <w:rFonts w:ascii="Palatino Linotype" w:hAnsi="Palatino Linotype"/>
          <w:color w:val="222222"/>
          <w:sz w:val="32"/>
          <w:szCs w:val="32"/>
        </w:rPr>
        <w:t>From that point on, all the following commemorative speeches on Saint Patrick's Day invoked nationalist themes such as "British hatred" and "heroic struggle" and led the way for the creation of a "new parade" which gained in adherents and absorbed "elements of American patriotism and full-fledged nationalism".</w:t>
      </w:r>
      <w:r w:rsidRPr="009E7843">
        <w:rPr>
          <w:rFonts w:ascii="Palatino Linotype" w:hAnsi="Palatino Linotype"/>
          <w:color w:val="222222"/>
          <w:sz w:val="32"/>
          <w:szCs w:val="32"/>
          <w:vertAlign w:val="superscript"/>
        </w:rPr>
        <w:t xml:space="preserve"> </w:t>
      </w:r>
      <w:r w:rsidRPr="009E7843">
        <w:rPr>
          <w:rFonts w:ascii="Palatino Linotype" w:hAnsi="Palatino Linotype"/>
          <w:b/>
          <w:i/>
          <w:color w:val="222222"/>
          <w:sz w:val="32"/>
          <w:szCs w:val="32"/>
        </w:rPr>
        <w:t>The end result was such that the Irish-American community came to regard itself in the 1870s as a community that defined itself by dual loyalties on one hand, and in another as "a unified common organism," which gathered in strength on the basis that they had a common past, "not a religious one but one that centered on the common Irish experience of British oppression and suffering"</w:t>
      </w:r>
      <w:r w:rsidRPr="009E7843">
        <w:rPr>
          <w:rFonts w:ascii="Palatino Linotype" w:hAnsi="Palatino Linotype"/>
          <w:color w:val="222222"/>
          <w:sz w:val="32"/>
          <w:szCs w:val="32"/>
        </w:rPr>
        <w:t>.</w:t>
      </w:r>
      <w:r w:rsidRPr="009E7843">
        <w:rPr>
          <w:rFonts w:ascii="Palatino Linotype" w:hAnsi="Palatino Linotype"/>
          <w:color w:val="222222"/>
          <w:sz w:val="32"/>
          <w:szCs w:val="32"/>
          <w:vertAlign w:val="superscript"/>
        </w:rPr>
        <w:t xml:space="preserve"> </w:t>
      </w:r>
      <w:r w:rsidR="009E7843" w:rsidRPr="009E7843">
        <w:rPr>
          <w:rStyle w:val="FootnoteReference"/>
          <w:rFonts w:ascii="Palatino Linotype" w:hAnsi="Palatino Linotype"/>
          <w:color w:val="222222"/>
          <w:sz w:val="32"/>
          <w:szCs w:val="32"/>
        </w:rPr>
        <w:footnoteReference w:id="4"/>
      </w:r>
      <w:r w:rsidRPr="009E7843">
        <w:rPr>
          <w:rFonts w:ascii="Palatino Linotype" w:hAnsi="Palatino Linotype"/>
          <w:color w:val="222222"/>
          <w:sz w:val="32"/>
          <w:szCs w:val="32"/>
          <w:vertAlign w:val="superscript"/>
        </w:rPr>
        <w:t xml:space="preserve"> </w:t>
      </w:r>
    </w:p>
    <w:p w14:paraId="10E086DC" w14:textId="77777777" w:rsidR="009E7843" w:rsidRPr="009E7843" w:rsidRDefault="009E7843" w:rsidP="00151D76">
      <w:pPr>
        <w:pStyle w:val="NormalWeb"/>
        <w:shd w:val="clear" w:color="auto" w:fill="FFFFFF"/>
        <w:spacing w:before="120" w:beforeAutospacing="0" w:after="120" w:afterAutospacing="0"/>
        <w:jc w:val="both"/>
        <w:rPr>
          <w:rFonts w:ascii="Palatino Linotype" w:hAnsi="Palatino Linotype"/>
          <w:color w:val="222222"/>
          <w:sz w:val="32"/>
          <w:szCs w:val="32"/>
        </w:rPr>
      </w:pPr>
    </w:p>
    <w:p w14:paraId="4387319E" w14:textId="38F00D14" w:rsidR="00151D76" w:rsidRPr="009E7843" w:rsidRDefault="00151D76" w:rsidP="00151D76">
      <w:pPr>
        <w:pStyle w:val="NormalWeb"/>
        <w:shd w:val="clear" w:color="auto" w:fill="FFFFFF"/>
        <w:spacing w:before="120" w:beforeAutospacing="0" w:after="120" w:afterAutospacing="0"/>
        <w:jc w:val="both"/>
        <w:rPr>
          <w:rFonts w:ascii="Palatino Linotype" w:hAnsi="Palatino Linotype"/>
          <w:color w:val="222222"/>
          <w:sz w:val="32"/>
          <w:szCs w:val="32"/>
        </w:rPr>
      </w:pPr>
      <w:r w:rsidRPr="009E7843">
        <w:rPr>
          <w:rFonts w:ascii="Palatino Linotype" w:hAnsi="Palatino Linotype"/>
          <w:color w:val="222222"/>
          <w:sz w:val="32"/>
          <w:szCs w:val="32"/>
        </w:rPr>
        <w:t>In other words, this goes to show that the shifting character of commemorative rituals experienced during the Saint Patrick's parade have influenced the development of American culture in a larger sense, since it contributed to enriching its heritage and making of its Irish-American Diaspora a prideful concept to be celebrated and admired.</w:t>
      </w:r>
      <w:r w:rsidR="009E7843" w:rsidRPr="009E7843">
        <w:rPr>
          <w:rStyle w:val="FootnoteReference"/>
          <w:rFonts w:ascii="Palatino Linotype" w:hAnsi="Palatino Linotype"/>
          <w:color w:val="222222"/>
          <w:sz w:val="32"/>
          <w:szCs w:val="32"/>
        </w:rPr>
        <w:footnoteReference w:id="5"/>
      </w:r>
      <w:r w:rsidRPr="009E7843">
        <w:rPr>
          <w:rFonts w:ascii="Palatino Linotype" w:hAnsi="Palatino Linotype"/>
          <w:color w:val="222222"/>
          <w:sz w:val="32"/>
          <w:szCs w:val="32"/>
        </w:rPr>
        <w:t xml:space="preserve"> </w:t>
      </w:r>
    </w:p>
    <w:p w14:paraId="7FA26B69" w14:textId="77777777" w:rsidR="00D44F3E" w:rsidRDefault="00D44F3E"/>
    <w:sectPr w:rsidR="00D44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B55C" w14:textId="77777777" w:rsidR="00A24578" w:rsidRDefault="00A24578" w:rsidP="006D7E72">
      <w:pPr>
        <w:spacing w:after="0" w:line="240" w:lineRule="auto"/>
      </w:pPr>
      <w:r>
        <w:separator/>
      </w:r>
    </w:p>
  </w:endnote>
  <w:endnote w:type="continuationSeparator" w:id="0">
    <w:p w14:paraId="3E042BEE" w14:textId="77777777" w:rsidR="00A24578" w:rsidRDefault="00A24578" w:rsidP="006D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20ED" w14:textId="77777777" w:rsidR="00A24578" w:rsidRDefault="00A24578" w:rsidP="006D7E72">
      <w:pPr>
        <w:spacing w:after="0" w:line="240" w:lineRule="auto"/>
      </w:pPr>
      <w:r>
        <w:separator/>
      </w:r>
    </w:p>
  </w:footnote>
  <w:footnote w:type="continuationSeparator" w:id="0">
    <w:p w14:paraId="5FBC450E" w14:textId="77777777" w:rsidR="00A24578" w:rsidRDefault="00A24578" w:rsidP="006D7E72">
      <w:pPr>
        <w:spacing w:after="0" w:line="240" w:lineRule="auto"/>
      </w:pPr>
      <w:r>
        <w:continuationSeparator/>
      </w:r>
    </w:p>
  </w:footnote>
  <w:footnote w:id="1">
    <w:p w14:paraId="13DF6AA4" w14:textId="357C8633" w:rsidR="006D7E72" w:rsidRDefault="006D7E72">
      <w:pPr>
        <w:pStyle w:val="FootnoteText"/>
      </w:pPr>
      <w:r>
        <w:rPr>
          <w:rStyle w:val="FootnoteReference"/>
        </w:rPr>
        <w:footnoteRef/>
      </w:r>
      <w:r>
        <w:t xml:space="preserve"> </w:t>
      </w:r>
      <w:r>
        <w:rPr>
          <w:rStyle w:val="reference-text"/>
          <w:rFonts w:ascii="Arial" w:hAnsi="Arial" w:cs="Arial"/>
          <w:color w:val="222222"/>
          <w:sz w:val="19"/>
          <w:szCs w:val="19"/>
          <w:shd w:val="clear" w:color="auto" w:fill="FFFFFF"/>
        </w:rPr>
        <w:t>Kenneth Moss, "St Patrick's Day Celebrations and the Formation of Irish-American Identity, 1845–1875," </w:t>
      </w:r>
      <w:r>
        <w:rPr>
          <w:rStyle w:val="reference-text"/>
          <w:rFonts w:ascii="Arial" w:hAnsi="Arial" w:cs="Arial"/>
          <w:i/>
          <w:iCs/>
          <w:color w:val="222222"/>
          <w:sz w:val="19"/>
          <w:szCs w:val="19"/>
          <w:shd w:val="clear" w:color="auto" w:fill="FFFFFF"/>
        </w:rPr>
        <w:t>Journal of Social History</w:t>
      </w:r>
      <w:r>
        <w:rPr>
          <w:rStyle w:val="reference-text"/>
          <w:rFonts w:ascii="Arial" w:hAnsi="Arial" w:cs="Arial"/>
          <w:color w:val="222222"/>
          <w:sz w:val="19"/>
          <w:szCs w:val="19"/>
          <w:shd w:val="clear" w:color="auto" w:fill="FFFFFF"/>
        </w:rPr>
        <w:t xml:space="preserve">, Vol. 29, No.1 (1995): </w:t>
      </w:r>
      <w:r w:rsidR="009E7843">
        <w:rPr>
          <w:rStyle w:val="reference-text"/>
          <w:rFonts w:ascii="Arial" w:hAnsi="Arial" w:cs="Arial"/>
          <w:color w:val="222222"/>
          <w:sz w:val="19"/>
          <w:szCs w:val="19"/>
          <w:shd w:val="clear" w:color="auto" w:fill="FFFFFF"/>
        </w:rPr>
        <w:t>pg. 130</w:t>
      </w:r>
    </w:p>
  </w:footnote>
  <w:footnote w:id="2">
    <w:p w14:paraId="4FE1C723" w14:textId="5FED71B8" w:rsidR="009E7843" w:rsidRDefault="009E7843">
      <w:pPr>
        <w:pStyle w:val="FootnoteText"/>
      </w:pPr>
      <w:r>
        <w:rPr>
          <w:rStyle w:val="FootnoteReference"/>
        </w:rPr>
        <w:footnoteRef/>
      </w:r>
      <w:r>
        <w:t xml:space="preserve"> Moss, pg. 127</w:t>
      </w:r>
    </w:p>
  </w:footnote>
  <w:footnote w:id="3">
    <w:p w14:paraId="63A6474F" w14:textId="3F6F7803" w:rsidR="009E7843" w:rsidRDefault="009E7843">
      <w:pPr>
        <w:pStyle w:val="FootnoteText"/>
      </w:pPr>
      <w:r>
        <w:rPr>
          <w:rStyle w:val="FootnoteReference"/>
        </w:rPr>
        <w:footnoteRef/>
      </w:r>
      <w:r>
        <w:t xml:space="preserve"> Moss, pg. 133</w:t>
      </w:r>
    </w:p>
  </w:footnote>
  <w:footnote w:id="4">
    <w:p w14:paraId="0B812397" w14:textId="15D1D749" w:rsidR="009E7843" w:rsidRDefault="009E7843">
      <w:pPr>
        <w:pStyle w:val="FootnoteText"/>
      </w:pPr>
      <w:r>
        <w:rPr>
          <w:rStyle w:val="FootnoteReference"/>
        </w:rPr>
        <w:footnoteRef/>
      </w:r>
      <w:r>
        <w:t xml:space="preserve"> Moss, pg. 137-139</w:t>
      </w:r>
    </w:p>
  </w:footnote>
  <w:footnote w:id="5">
    <w:p w14:paraId="6C328151" w14:textId="1C958F9D" w:rsidR="009E7843" w:rsidRDefault="009E7843">
      <w:pPr>
        <w:pStyle w:val="FootnoteText"/>
      </w:pPr>
      <w:r>
        <w:rPr>
          <w:rStyle w:val="FootnoteReference"/>
        </w:rPr>
        <w:footnoteRef/>
      </w:r>
      <w:r>
        <w:t xml:space="preserve"> Moss, pg. 126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76"/>
    <w:rsid w:val="00133BC6"/>
    <w:rsid w:val="00151D76"/>
    <w:rsid w:val="003378CE"/>
    <w:rsid w:val="006D7E72"/>
    <w:rsid w:val="007033A5"/>
    <w:rsid w:val="009E7843"/>
    <w:rsid w:val="00A24578"/>
    <w:rsid w:val="00D4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D23D"/>
  <w15:chartTrackingRefBased/>
  <w15:docId w15:val="{125F98A4-DD80-434E-B615-071AE5EF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3A5"/>
    <w:pPr>
      <w:spacing w:after="4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ksStyle">
    <w:name w:val="Rick's Style"/>
    <w:basedOn w:val="Normal"/>
    <w:link w:val="RicksStyleChar"/>
    <w:qFormat/>
    <w:rsid w:val="00133BC6"/>
    <w:pPr>
      <w:spacing w:before="120"/>
      <w:jc w:val="both"/>
    </w:pPr>
  </w:style>
  <w:style w:type="character" w:customStyle="1" w:styleId="RicksStyleChar">
    <w:name w:val="Rick's Style Char"/>
    <w:basedOn w:val="DefaultParagraphFont"/>
    <w:link w:val="RicksStyle"/>
    <w:rsid w:val="00133BC6"/>
    <w:rPr>
      <w:rFonts w:ascii="Palatino Linotype" w:hAnsi="Palatino Linotype"/>
    </w:rPr>
  </w:style>
  <w:style w:type="paragraph" w:customStyle="1" w:styleId="PastorRicksStyle">
    <w:name w:val="Pastor Rick's Style"/>
    <w:basedOn w:val="NoSpacing"/>
    <w:link w:val="PastorRicksStyleChar"/>
    <w:autoRedefine/>
    <w:qFormat/>
    <w:rsid w:val="003378CE"/>
    <w:pPr>
      <w:jc w:val="both"/>
    </w:pPr>
    <w:rPr>
      <w:rFonts w:ascii="Palatino Linotype" w:hAnsi="Palatino Linotype"/>
      <w:sz w:val="24"/>
      <w:szCs w:val="24"/>
    </w:rPr>
  </w:style>
  <w:style w:type="character" w:customStyle="1" w:styleId="PastorRicksStyleChar">
    <w:name w:val="Pastor Rick's Style Char"/>
    <w:basedOn w:val="DefaultParagraphFont"/>
    <w:link w:val="PastorRicksStyle"/>
    <w:rsid w:val="003378CE"/>
    <w:rPr>
      <w:rFonts w:ascii="Palatino Linotype" w:hAnsi="Palatino Linotype"/>
      <w:sz w:val="24"/>
      <w:szCs w:val="24"/>
    </w:rPr>
  </w:style>
  <w:style w:type="paragraph" w:styleId="NoSpacing">
    <w:name w:val="No Spacing"/>
    <w:uiPriority w:val="1"/>
    <w:qFormat/>
    <w:rsid w:val="003378CE"/>
    <w:pPr>
      <w:spacing w:after="0" w:line="240" w:lineRule="auto"/>
    </w:pPr>
  </w:style>
  <w:style w:type="paragraph" w:styleId="NormalWeb">
    <w:name w:val="Normal (Web)"/>
    <w:basedOn w:val="Normal"/>
    <w:uiPriority w:val="99"/>
    <w:semiHidden/>
    <w:unhideWhenUsed/>
    <w:rsid w:val="00151D7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51D76"/>
    <w:rPr>
      <w:color w:val="0000FF"/>
      <w:u w:val="single"/>
    </w:rPr>
  </w:style>
  <w:style w:type="paragraph" w:styleId="EndnoteText">
    <w:name w:val="endnote text"/>
    <w:basedOn w:val="Normal"/>
    <w:link w:val="EndnoteTextChar"/>
    <w:uiPriority w:val="99"/>
    <w:semiHidden/>
    <w:unhideWhenUsed/>
    <w:rsid w:val="006D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E72"/>
    <w:rPr>
      <w:rFonts w:ascii="Palatino Linotype" w:hAnsi="Palatino Linotype"/>
      <w:sz w:val="20"/>
      <w:szCs w:val="20"/>
    </w:rPr>
  </w:style>
  <w:style w:type="character" w:styleId="EndnoteReference">
    <w:name w:val="endnote reference"/>
    <w:basedOn w:val="DefaultParagraphFont"/>
    <w:uiPriority w:val="99"/>
    <w:semiHidden/>
    <w:unhideWhenUsed/>
    <w:rsid w:val="006D7E72"/>
    <w:rPr>
      <w:vertAlign w:val="superscript"/>
    </w:rPr>
  </w:style>
  <w:style w:type="paragraph" w:styleId="FootnoteText">
    <w:name w:val="footnote text"/>
    <w:basedOn w:val="Normal"/>
    <w:link w:val="FootnoteTextChar"/>
    <w:uiPriority w:val="99"/>
    <w:semiHidden/>
    <w:unhideWhenUsed/>
    <w:rsid w:val="006D7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E72"/>
    <w:rPr>
      <w:rFonts w:ascii="Palatino Linotype" w:hAnsi="Palatino Linotype"/>
      <w:sz w:val="20"/>
      <w:szCs w:val="20"/>
    </w:rPr>
  </w:style>
  <w:style w:type="character" w:styleId="FootnoteReference">
    <w:name w:val="footnote reference"/>
    <w:basedOn w:val="DefaultParagraphFont"/>
    <w:uiPriority w:val="99"/>
    <w:semiHidden/>
    <w:unhideWhenUsed/>
    <w:rsid w:val="006D7E72"/>
    <w:rPr>
      <w:vertAlign w:val="superscript"/>
    </w:rPr>
  </w:style>
  <w:style w:type="character" w:customStyle="1" w:styleId="reference-text">
    <w:name w:val="reference-text"/>
    <w:basedOn w:val="DefaultParagraphFont"/>
    <w:rsid w:val="006D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72577">
      <w:bodyDiv w:val="1"/>
      <w:marLeft w:val="0"/>
      <w:marRight w:val="0"/>
      <w:marTop w:val="0"/>
      <w:marBottom w:val="0"/>
      <w:divBdr>
        <w:top w:val="none" w:sz="0" w:space="0" w:color="auto"/>
        <w:left w:val="none" w:sz="0" w:space="0" w:color="auto"/>
        <w:bottom w:val="none" w:sz="0" w:space="0" w:color="auto"/>
        <w:right w:val="none" w:sz="0" w:space="0" w:color="auto"/>
      </w:divBdr>
    </w:div>
    <w:div w:id="1084690589">
      <w:bodyDiv w:val="1"/>
      <w:marLeft w:val="0"/>
      <w:marRight w:val="0"/>
      <w:marTop w:val="0"/>
      <w:marBottom w:val="0"/>
      <w:divBdr>
        <w:top w:val="none" w:sz="0" w:space="0" w:color="auto"/>
        <w:left w:val="none" w:sz="0" w:space="0" w:color="auto"/>
        <w:bottom w:val="none" w:sz="0" w:space="0" w:color="auto"/>
        <w:right w:val="none" w:sz="0" w:space="0" w:color="auto"/>
      </w:divBdr>
    </w:div>
    <w:div w:id="14157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b:Tag>
    <b:SourceType>Book</b:SourceType>
    <b:Guid>{06961BCA-7BB3-4FE2-84FF-D467F727F8DB}</b:Guid>
    <b:Author>
      <b:Author>
        <b:NameList>
          <b:Person>
            <b:Last>Moss</b:Last>
            <b:First>Kenneth</b:First>
          </b:Person>
        </b:NameList>
      </b:Author>
    </b:Author>
    <b:Title>"St. Patrick's Day Celebrations and the formation of Irish-American Identity 1845-1875"</b:Title>
    <b:RefOrder>1</b:RefOrder>
  </b:Source>
</b:Sources>
</file>

<file path=customXml/itemProps1.xml><?xml version="1.0" encoding="utf-8"?>
<ds:datastoreItem xmlns:ds="http://schemas.openxmlformats.org/officeDocument/2006/customXml" ds:itemID="{F1FD37FD-E760-4318-9A65-FD0CD403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Rick</dc:creator>
  <cp:keywords/>
  <dc:description/>
  <cp:lastModifiedBy>Pastor Rick</cp:lastModifiedBy>
  <cp:revision>1</cp:revision>
  <cp:lastPrinted>2018-08-16T17:27:00Z</cp:lastPrinted>
  <dcterms:created xsi:type="dcterms:W3CDTF">2018-08-16T17:03:00Z</dcterms:created>
  <dcterms:modified xsi:type="dcterms:W3CDTF">2018-08-16T17:27:00Z</dcterms:modified>
</cp:coreProperties>
</file>